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87C" w:rsidRPr="005F1E74" w:rsidRDefault="00A452EE">
      <w:pPr>
        <w:pStyle w:val="Corps"/>
        <w:jc w:val="center"/>
        <w:rPr>
          <w:rFonts w:ascii="Latin Modern Roman 10 Bold" w:eastAsia="Latin Modern Roman 10 Bold" w:hAnsi="Latin Modern Roman 10 Bold" w:cs="Latin Modern Roman 10 Bold"/>
          <w:b/>
          <w:sz w:val="28"/>
          <w:szCs w:val="28"/>
        </w:rPr>
      </w:pPr>
      <w:r w:rsidRPr="005F1E74">
        <w:rPr>
          <w:rFonts w:ascii="Latin Modern Roman 10 Bold" w:hAnsi="Latin Modern Roman 10 Bold"/>
          <w:b/>
          <w:sz w:val="28"/>
          <w:szCs w:val="28"/>
          <w:lang w:val="fr-FR"/>
        </w:rPr>
        <w:t xml:space="preserve">Kagel, J. H. et Levin, D. (1986). </w:t>
      </w:r>
      <w:r w:rsidRPr="005F1E74">
        <w:rPr>
          <w:rFonts w:ascii="Latin Modern Roman 10 Bold" w:hAnsi="Latin Modern Roman 10 Bold"/>
          <w:b/>
          <w:sz w:val="28"/>
          <w:szCs w:val="28"/>
        </w:rPr>
        <w:t>The winner</w:t>
      </w:r>
      <w:r w:rsidRPr="005F1E74">
        <w:rPr>
          <w:rFonts w:ascii="Latin Modern Roman 10 Bold" w:hAnsi="Latin Modern Roman 10 Bold"/>
          <w:b/>
          <w:sz w:val="28"/>
          <w:szCs w:val="28"/>
        </w:rPr>
        <w:t>’</w:t>
      </w:r>
      <w:r w:rsidRPr="005F1E74">
        <w:rPr>
          <w:rFonts w:ascii="Latin Modern Roman 10 Bold" w:hAnsi="Latin Modern Roman 10 Bold"/>
          <w:b/>
          <w:sz w:val="28"/>
          <w:szCs w:val="28"/>
        </w:rPr>
        <w:t>s curse and public information in common value auctions. American Economic Review</w:t>
      </w:r>
    </w:p>
    <w:p w:rsidR="00B1687C" w:rsidRDefault="00B1687C">
      <w:pPr>
        <w:pStyle w:val="Corps"/>
        <w:rPr>
          <w:rFonts w:hint="eastAsia"/>
        </w:rPr>
      </w:pPr>
    </w:p>
    <w:p w:rsidR="00B1687C" w:rsidRDefault="00B1687C">
      <w:pPr>
        <w:pStyle w:val="Corps"/>
        <w:rPr>
          <w:rFonts w:hint="eastAsia"/>
        </w:rPr>
      </w:pPr>
    </w:p>
    <w:p w:rsidR="00B1687C" w:rsidRPr="005F1E74" w:rsidRDefault="00A452EE">
      <w:pPr>
        <w:pStyle w:val="Corps"/>
        <w:jc w:val="center"/>
        <w:rPr>
          <w:rFonts w:ascii="Latin Modern Roman 10 Bold" w:eastAsia="Latin Modern Roman 10 Bold" w:hAnsi="Latin Modern Roman 10 Bold" w:cs="Latin Modern Roman 10 Bold"/>
          <w:b/>
        </w:rPr>
      </w:pPr>
      <w:r w:rsidRPr="005F1E74">
        <w:rPr>
          <w:rFonts w:ascii="Latin Modern Roman 10 Bold" w:hAnsi="Latin Modern Roman 10 Bold"/>
          <w:b/>
        </w:rPr>
        <w:t>INSTRUCTIONS</w:t>
      </w:r>
    </w:p>
    <w:p w:rsidR="00B1687C" w:rsidRDefault="00B1687C" w:rsidP="005F1E74">
      <w:pPr>
        <w:pStyle w:val="Corps"/>
        <w:rPr>
          <w:rFonts w:hint="eastAsia"/>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This is an experiment in the economics of market decision making. The National Science Foundation has provided </w:t>
      </w:r>
      <w:r>
        <w:rPr>
          <w:rFonts w:ascii="Latin Modern Roman 10 Regular" w:hAnsi="Latin Modern Roman 10 Regular"/>
        </w:rPr>
        <w:t>funds for conducting this research. The instructions are simple, and if you follow them carefully and make good decisions you may earn a CONSIDERABLE AMOUNT OF MONEY which will be PAID TO YOU IN CASH at the end of the experiment.</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1. In this experiment we</w:t>
      </w:r>
      <w:r>
        <w:rPr>
          <w:rFonts w:ascii="Latin Modern Roman 10 Regular" w:hAnsi="Latin Modern Roman 10 Regular"/>
        </w:rPr>
        <w:t xml:space="preserve"> will create a market in which you will act as buyers of a fictitious commodity in a sequence of trading periods. A single unit of the commodity will be auctioned off in each trading period. There will be several trading periods.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2. Your task is to submit</w:t>
      </w:r>
      <w:r>
        <w:rPr>
          <w:rFonts w:ascii="Latin Modern Roman 10 Regular" w:hAnsi="Latin Modern Roman 10 Regular"/>
        </w:rPr>
        <w:t xml:space="preserve"> written bids for the commodity in competition with other buyers. The precise value of the commodity at the time you make your bids will be unknown to you. Instead, each of you will receive information as to the value of the item which you should find usef</w:t>
      </w:r>
      <w:r>
        <w:rPr>
          <w:rFonts w:ascii="Latin Modern Roman 10 Regular" w:hAnsi="Latin Modern Roman 10 Regular"/>
        </w:rPr>
        <w:t>ul in determining your bid. The process of determining the value of the commodity and the information you will receive will be described in Sections 6 and 7 below.</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3. The high bidder gets the item and makes a profit equal to the difference between the val</w:t>
      </w:r>
      <w:r>
        <w:rPr>
          <w:rFonts w:ascii="Latin Modern Roman 10 Regular" w:hAnsi="Latin Modern Roman 10 Regular"/>
        </w:rPr>
        <w:t>ue of the commodity and the amount they bid. That is,</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center"/>
        <w:rPr>
          <w:rFonts w:ascii="Latin Modern Roman 10 Regular" w:eastAsia="Latin Modern Roman 10 Regular" w:hAnsi="Latin Modern Roman 10 Regular" w:cs="Latin Modern Roman 10 Regular"/>
        </w:rPr>
      </w:pPr>
      <w:r>
        <w:rPr>
          <w:rFonts w:ascii="Latin Modern Roman 10 Regular" w:hAnsi="Latin Modern Roman 10 Regular"/>
        </w:rPr>
        <w:t>(VALUE OF ITEM) - (HIGHEST BID) = PROFITS</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for the high bidder. If this difference is negative, it represents a loss.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If you do not make the high bid on the item, you will earn zero profits. In this c</w:t>
      </w:r>
      <w:r>
        <w:rPr>
          <w:rFonts w:ascii="Latin Modern Roman 10 Regular" w:hAnsi="Latin Modern Roman 10 Regular"/>
        </w:rPr>
        <w:t>ase, you neither gain nor lose money from bidding on the item.</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4. You will be given a starting capital credit balance of $10.00. Any profit earned by you in the experiment will be added to this sum, and any losses incurred will be subtracted from this sum</w:t>
      </w:r>
      <w:r>
        <w:rPr>
          <w:rFonts w:ascii="Latin Modern Roman 10 Regular" w:hAnsi="Latin Modern Roman 10 Regular"/>
        </w:rPr>
        <w:t>. The net balance of these transactions will be calculated and paid to you in CASH at the end of the experiment.</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The starting capital credit balance, and whatever subsequent profits you earn, permit you to suffer losses in one auction to be recouped in pa</w:t>
      </w:r>
      <w:r>
        <w:rPr>
          <w:rFonts w:ascii="Latin Modern Roman 10 Regular" w:hAnsi="Latin Modern Roman 10 Regular"/>
        </w:rPr>
        <w:t>rt or in total in later</w:t>
      </w:r>
      <w:r w:rsidRPr="005F1E74">
        <w:rPr>
          <w:rFonts w:ascii="Latin Modern Roman 10 Regular" w:hAnsi="Latin Modern Roman 10 Regular"/>
        </w:rPr>
        <w:t xml:space="preserve"> </w:t>
      </w:r>
      <w:r>
        <w:rPr>
          <w:rFonts w:ascii="Latin Modern Roman 10 Regular" w:hAnsi="Latin Modern Roman 10 Regular"/>
        </w:rPr>
        <w:t>auctions. However, should</w:t>
      </w:r>
      <w:r w:rsidRPr="005F1E74">
        <w:rPr>
          <w:rFonts w:ascii="Latin Modern Roman 10 Regular" w:hAnsi="Latin Modern Roman 10 Regular"/>
        </w:rPr>
        <w:t xml:space="preserve"> </w:t>
      </w:r>
      <w:r>
        <w:rPr>
          <w:rFonts w:ascii="Latin Modern Roman 10 Regular" w:hAnsi="Latin Modern Roman 10 Regular"/>
        </w:rPr>
        <w:t>your net balance at any time</w:t>
      </w:r>
      <w:r w:rsidRPr="005F1E74">
        <w:rPr>
          <w:rFonts w:ascii="Latin Modern Roman 10 Regular" w:hAnsi="Latin Modern Roman 10 Regular"/>
        </w:rPr>
        <w:t xml:space="preserve"> </w:t>
      </w:r>
      <w:r>
        <w:rPr>
          <w:rFonts w:ascii="Latin Modern Roman 10 Regular" w:hAnsi="Latin Modern Roman 10 Regular"/>
        </w:rPr>
        <w:t>during the experiment drop to zero (or less), you will no</w:t>
      </w:r>
      <w:r w:rsidRPr="005F1E74">
        <w:rPr>
          <w:rFonts w:ascii="Latin Modern Roman 10 Regular" w:hAnsi="Latin Modern Roman 10 Regular"/>
        </w:rPr>
        <w:t xml:space="preserve"> </w:t>
      </w:r>
      <w:r>
        <w:rPr>
          <w:rFonts w:ascii="Latin Modern Roman 10 Regular" w:hAnsi="Latin Modern Roman 10 Regular"/>
        </w:rPr>
        <w:t>longer be permitted to participate. Instead we will give</w:t>
      </w:r>
      <w:r w:rsidRPr="005F1E74">
        <w:rPr>
          <w:rFonts w:ascii="Latin Modern Roman 10 Regular" w:hAnsi="Latin Modern Roman 10 Regular"/>
        </w:rPr>
        <w:t xml:space="preserve"> </w:t>
      </w:r>
      <w:r>
        <w:rPr>
          <w:rFonts w:ascii="Latin Modern Roman 10 Regular" w:hAnsi="Latin Modern Roman 10 Regular"/>
        </w:rPr>
        <w:t>you your participation fee and you'll be free to leave the</w:t>
      </w:r>
      <w:r w:rsidRPr="005F1E74">
        <w:rPr>
          <w:rFonts w:ascii="Latin Modern Roman 10 Regular" w:hAnsi="Latin Modern Roman 10 Regular"/>
        </w:rPr>
        <w:t xml:space="preserve"> auc</w:t>
      </w:r>
      <w:r w:rsidRPr="005F1E74">
        <w:rPr>
          <w:rFonts w:ascii="Latin Modern Roman 10 Regular" w:hAnsi="Latin Modern Roman 10 Regular"/>
        </w:rPr>
        <w:t>tion.</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You </w:t>
      </w:r>
      <w:r>
        <w:rPr>
          <w:rStyle w:val="Aucune"/>
          <w:rFonts w:ascii="Latin Modern Roman 10 Italic" w:hAnsi="Latin Modern Roman 10 Italic"/>
        </w:rPr>
        <w:t>are</w:t>
      </w:r>
      <w:r>
        <w:rPr>
          <w:rFonts w:ascii="Latin Modern Roman 10 Regular" w:hAnsi="Latin Modern Roman 10 Regular"/>
        </w:rPr>
        <w:t xml:space="preserve"> permitted to bid in excess of your capital credit balance in any given period.</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5. During each trading period you will be bidding in a market in which all the other participants are also bidding. After all bids have been handed in they will </w:t>
      </w:r>
      <w:r>
        <w:rPr>
          <w:rFonts w:ascii="Latin Modern Roman 10 Regular" w:hAnsi="Latin Modern Roman 10 Regular"/>
        </w:rPr>
        <w:t>be posted on the blackboard. We will circle the high bid and note the second high bid, and post the value of the item. We will also indicate whether a profit or loss was earned by the high bidder.</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6. The value of the auctioned commodity (V*) will be assig</w:t>
      </w:r>
      <w:r>
        <w:rPr>
          <w:rFonts w:ascii="Latin Modern Roman 10 Regular" w:hAnsi="Latin Modern Roman 10 Regular"/>
        </w:rPr>
        <w:t xml:space="preserve">ned randomly and will lie between $25.00 and $225.00 inclusively. For each auction, </w:t>
      </w:r>
      <w:r>
        <w:rPr>
          <w:rStyle w:val="Aucune"/>
          <w:rFonts w:ascii="Latin Modern Roman 10 Italic" w:hAnsi="Latin Modern Roman 10 Italic"/>
        </w:rPr>
        <w:t xml:space="preserve">any value </w:t>
      </w:r>
      <w:r>
        <w:rPr>
          <w:rFonts w:ascii="Latin Modern Roman 10 Regular" w:hAnsi="Latin Modern Roman 10 Regular"/>
        </w:rPr>
        <w:t xml:space="preserve">within this interval has an </w:t>
      </w:r>
      <w:r>
        <w:rPr>
          <w:rStyle w:val="Aucune"/>
          <w:rFonts w:ascii="Latin Modern Roman 10 Italic" w:hAnsi="Latin Modern Roman 10 Italic"/>
        </w:rPr>
        <w:t>equally likely chance</w:t>
      </w:r>
      <w:r>
        <w:rPr>
          <w:rFonts w:ascii="Latin Modern Roman 10 Regular" w:hAnsi="Latin Modern Roman 10 Regular"/>
        </w:rPr>
        <w:t xml:space="preserve"> of being drawn. The value of the item can never be less than $25.00 or more than $225.00. The V* values are determined randomly and independently from auction to auction. As such a high V* in one period tells you nothing about the likely value in the next</w:t>
      </w:r>
      <w:r>
        <w:rPr>
          <w:rFonts w:ascii="Latin Modern Roman 10 Regular" w:hAnsi="Latin Modern Roman 10 Regular"/>
        </w:rPr>
        <w:t xml:space="preserve"> period- whether it will be high or low. It doesn't even preclude drawing the same V* value in later periods.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7. Private Information Signals: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Although you do not know the precise value of the item in any particular trading period, you will receive inform</w:t>
      </w:r>
      <w:r>
        <w:rPr>
          <w:rFonts w:ascii="Latin Modern Roman 10 Regular" w:hAnsi="Latin Modern Roman 10 Regular"/>
        </w:rPr>
        <w:t xml:space="preserve">ation which will narrow down the range of possible values. This will consist of a private information signal which is selected randomly from an interval whose lower bound is </w:t>
      </w:r>
      <w:r>
        <w:rPr>
          <w:rStyle w:val="Aucune"/>
          <w:rFonts w:ascii="Latin Modern Roman 10 Italic" w:hAnsi="Latin Modern Roman 10 Italic"/>
        </w:rPr>
        <w:t>V*</w:t>
      </w:r>
      <w:r>
        <w:rPr>
          <w:rFonts w:ascii="Latin Modern Roman 10 Regular" w:hAnsi="Latin Modern Roman 10 Regular"/>
        </w:rPr>
        <w:t xml:space="preserve"> minus epsilon (</w:t>
      </w:r>
      <m:oMath>
        <m:r>
          <w:rPr>
            <w:rFonts w:ascii="Cambria Math" w:hAnsi="Cambria Math"/>
          </w:rPr>
          <m:t>ε</m:t>
        </m:r>
      </m:oMath>
      <w:r>
        <w:rPr>
          <w:rFonts w:ascii="Latin Modern Roman 10 Regular" w:hAnsi="Latin Modern Roman 10 Regular"/>
        </w:rPr>
        <w:t xml:space="preserve">), and whose upper bound is </w:t>
      </w:r>
      <w:r>
        <w:rPr>
          <w:rStyle w:val="Aucune"/>
          <w:rFonts w:ascii="Latin Modern Roman 10 Italic" w:hAnsi="Latin Modern Roman 10 Italic"/>
        </w:rPr>
        <w:t>V*</w:t>
      </w:r>
      <w:r w:rsidRPr="005F1E74">
        <w:rPr>
          <w:rFonts w:ascii="Latin Modern Roman 10 Regular" w:hAnsi="Latin Modern Roman 10 Regular"/>
        </w:rPr>
        <w:t xml:space="preserve"> plus epsilon. </w:t>
      </w:r>
      <w:r>
        <w:rPr>
          <w:rStyle w:val="Aucune"/>
          <w:rFonts w:ascii="Latin Modern Roman 10 Italic" w:hAnsi="Latin Modern Roman 10 Italic"/>
        </w:rPr>
        <w:t>Any value</w:t>
      </w:r>
      <w:r w:rsidRPr="005F1E74">
        <w:rPr>
          <w:rFonts w:ascii="Latin Modern Roman 10 Regular" w:hAnsi="Latin Modern Roman 10 Regular"/>
        </w:rPr>
        <w:t xml:space="preserve"> </w:t>
      </w:r>
      <w:r>
        <w:rPr>
          <w:rFonts w:ascii="Latin Modern Roman 10 Regular" w:hAnsi="Latin Modern Roman 10 Regular"/>
        </w:rPr>
        <w:t xml:space="preserve">within </w:t>
      </w:r>
      <w:r>
        <w:rPr>
          <w:rFonts w:ascii="Latin Modern Roman 10 Regular" w:hAnsi="Latin Modern Roman 10 Regular"/>
        </w:rPr>
        <w:t xml:space="preserve">this interval has </w:t>
      </w:r>
      <w:r>
        <w:rPr>
          <w:rStyle w:val="Aucune"/>
          <w:rFonts w:ascii="Latin Modern Roman 10 Italic" w:hAnsi="Latin Modern Roman 10 Italic"/>
        </w:rPr>
        <w:t>equally likely</w:t>
      </w:r>
      <w:r>
        <w:rPr>
          <w:rFonts w:ascii="Latin Modern Roman 10 Regular" w:hAnsi="Latin Modern Roman 10 Regular"/>
        </w:rPr>
        <w:t xml:space="preserve"> chance of being drawn and being assigned to one of you as your private information signal. You will always know what the value of epsilon is.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For example, suppose that the value of the auctioned item is $128.16 and that eps</w:t>
      </w:r>
      <w:r>
        <w:rPr>
          <w:rFonts w:ascii="Latin Modern Roman 10 Regular" w:hAnsi="Latin Modern Roman 10 Regular"/>
        </w:rPr>
        <w:t>ilon is $6.00. Then each of you will receive a private information signal which will consist of a randomly drawn number that will be between $122.16 (</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r>
          <w:rPr>
            <w:rFonts w:ascii="Cambria Math" w:hAnsi="Cambria Math"/>
          </w:rPr>
          <m:t>ε</m:t>
        </m:r>
        <m:r>
          <w:rPr>
            <w:rFonts w:ascii="Cambria Math" w:hAnsi="Cambria Math"/>
          </w:rPr>
          <m:t>=$128.16-$6.00</m:t>
        </m:r>
      </m:oMath>
      <w:r w:rsidRPr="005F1E74">
        <w:rPr>
          <w:rFonts w:ascii="Latin Modern Roman 10 Regular" w:hAnsi="Latin Modern Roman 10 Regular"/>
        </w:rPr>
        <w:t xml:space="preserve">) </w:t>
      </w:r>
      <w:r>
        <w:rPr>
          <w:rFonts w:ascii="Latin Modern Roman 10 Regular" w:hAnsi="Latin Modern Roman 10 Regular"/>
        </w:rPr>
        <w:t>and $134.16 (</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r>
          <w:rPr>
            <w:rFonts w:ascii="Cambria Math" w:hAnsi="Cambria Math"/>
          </w:rPr>
          <m:t>ε</m:t>
        </m:r>
        <m:r>
          <w:rPr>
            <w:rFonts w:ascii="Cambria Math" w:hAnsi="Cambria Math"/>
          </w:rPr>
          <m:t>=$128.16+$6.00</m:t>
        </m:r>
      </m:oMath>
      <w:r>
        <w:rPr>
          <w:rFonts w:ascii="Latin Modern Roman 10 Regular" w:hAnsi="Latin Modern Roman 10 Regular"/>
        </w:rPr>
        <w:t>). Any number in this interval has an equally likel</w:t>
      </w:r>
      <w:r>
        <w:rPr>
          <w:rFonts w:ascii="Latin Modern Roman 10 Regular" w:hAnsi="Latin Modern Roman 10 Regular"/>
        </w:rPr>
        <w:t>y chance of being drawn.</w:t>
      </w:r>
    </w:p>
    <w:p w:rsidR="005F1E74" w:rsidRDefault="005F1E74" w:rsidP="005F1E74">
      <w:pPr>
        <w:pStyle w:val="Corps"/>
        <w:ind w:left="284" w:right="282"/>
        <w:jc w:val="both"/>
        <w:rPr>
          <w:rFonts w:ascii="Latin Modern Roman 10 Regular" w:hAnsi="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 xml:space="preserve">The line </w:t>
      </w:r>
      <w:r>
        <w:rPr>
          <w:rFonts w:ascii="Latin Modern Roman 10 Regular" w:hAnsi="Latin Modern Roman 10 Regular"/>
        </w:rPr>
        <w:t xml:space="preserve">diagram </w:t>
      </w:r>
      <w:r>
        <w:rPr>
          <w:rFonts w:ascii="Latin Modern Roman 10 Regular" w:hAnsi="Latin Modern Roman 10 Regular"/>
        </w:rPr>
        <w:t>below shows what's going on in this example.</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5F1E74"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noProof/>
          <w:lang w:val="fr-FR"/>
        </w:rPr>
        <w:drawing>
          <wp:anchor distT="152400" distB="152400" distL="152400" distR="152400" simplePos="0" relativeHeight="251659264" behindDoc="0" locked="0" layoutInCell="1" allowOverlap="1" wp14:anchorId="5F3F7BD0" wp14:editId="217DCE2E">
            <wp:simplePos x="0" y="0"/>
            <wp:positionH relativeFrom="margin">
              <wp:align>center</wp:align>
            </wp:positionH>
            <wp:positionV relativeFrom="paragraph">
              <wp:posOffset>12700</wp:posOffset>
            </wp:positionV>
            <wp:extent cx="4546600" cy="671830"/>
            <wp:effectExtent l="0" t="0" r="635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pture d’écran 2019-06-26 à 15.22.56.png"/>
                    <pic:cNvPicPr>
                      <a:picLocks noChangeAspect="1"/>
                    </pic:cNvPicPr>
                  </pic:nvPicPr>
                  <pic:blipFill>
                    <a:blip r:embed="rId6">
                      <a:extLst/>
                    </a:blip>
                    <a:stretch>
                      <a:fillRect/>
                    </a:stretch>
                  </pic:blipFill>
                  <pic:spPr>
                    <a:xfrm>
                      <a:off x="0" y="0"/>
                      <a:ext cx="4546600" cy="671830"/>
                    </a:xfrm>
                    <a:prstGeom prst="rect">
                      <a:avLst/>
                    </a:prstGeom>
                    <a:ln w="12700" cap="flat">
                      <a:noFill/>
                      <a:miter lim="400000"/>
                    </a:ln>
                    <a:effectLst/>
                  </pic:spPr>
                </pic:pic>
              </a:graphicData>
            </a:graphic>
          </wp:anchor>
        </w:drawing>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 xml:space="preserve">The data below show the entire set of </w:t>
      </w:r>
      <w:r>
        <w:rPr>
          <w:rFonts w:ascii="Latin Modern Roman 10 Regular" w:hAnsi="Latin Modern Roman 10 Regular"/>
        </w:rPr>
        <w:t>signals the computer generated for our sample bag. (Note we've ordered these signal values from lowest to highest.)</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5F1E74" w:rsidP="005F1E74">
      <w:pPr>
        <w:pStyle w:val="Corps"/>
        <w:ind w:left="284" w:right="282"/>
        <w:jc w:val="both"/>
        <w:rPr>
          <w:rFonts w:ascii="Latin Modern Roman 10 Regular" w:eastAsia="Latin Modern Roman 10 Regular" w:hAnsi="Latin Modern Roman 10 Regular" w:cs="Latin Modern Roman 10 Regular"/>
        </w:rPr>
      </w:pPr>
      <w:r>
        <w:rPr>
          <w:noProof/>
          <w:lang w:val="fr-FR"/>
        </w:rPr>
        <mc:AlternateContent>
          <mc:Choice Requires="wps">
            <w:drawing>
              <wp:anchor distT="0" distB="0" distL="0" distR="0" simplePos="0" relativeHeight="251660288" behindDoc="0" locked="0" layoutInCell="1" allowOverlap="1" wp14:anchorId="6C802AFD" wp14:editId="0BFE1916">
                <wp:simplePos x="0" y="0"/>
                <wp:positionH relativeFrom="margin">
                  <wp:posOffset>1432559</wp:posOffset>
                </wp:positionH>
                <wp:positionV relativeFrom="page">
                  <wp:posOffset>2495550</wp:posOffset>
                </wp:positionV>
                <wp:extent cx="3343275" cy="2185059"/>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343275" cy="2185059"/>
                        </a:xfrm>
                        <a:prstGeom prst="rect">
                          <a:avLst/>
                        </a:prstGeom>
                      </wps:spPr>
                      <wps:txbx>
                        <w:txbxContent>
                          <w:tbl>
                            <w:tblPr>
                              <w:tblStyle w:val="TableNormal"/>
                              <w:tblW w:w="47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276"/>
                              <w:gridCol w:w="709"/>
                              <w:gridCol w:w="1276"/>
                              <w:gridCol w:w="1462"/>
                            </w:tblGrid>
                            <w:tr w:rsidR="00B1687C" w:rsidTr="005F1E74">
                              <w:tblPrEx>
                                <w:tblCellMar>
                                  <w:top w:w="0" w:type="dxa"/>
                                  <w:left w:w="0" w:type="dxa"/>
                                  <w:bottom w:w="0" w:type="dxa"/>
                                  <w:right w:w="0" w:type="dxa"/>
                                </w:tblCellMar>
                              </w:tblPrEx>
                              <w:trPr>
                                <w:trHeight w:hRule="exact" w:val="437"/>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5F1E74" w:rsidP="005F1E74">
                                  <w:pPr>
                                    <w:pStyle w:val="Styledetableau2"/>
                                  </w:pPr>
                                  <m:oMathPara>
                                    <m:oMath>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=128.16</m:t>
                                      </m:r>
                                    </m:oMath>
                                  </m:oMathPara>
                                </w:p>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5F1E74" w:rsidP="005F1E74">
                                  <w:pPr>
                                    <w:pStyle w:val="Styledetableau2"/>
                                  </w:pPr>
                                  <m:oMathPara>
                                    <m:oMath>
                                      <m:r>
                                        <w:rPr>
                                          <w:rFonts w:ascii="Cambria Math" w:hAnsi="Cambria Math"/>
                                        </w:rPr>
                                        <m:t>$6.00.</m:t>
                                      </m:r>
                                    </m:oMath>
                                  </m:oMathPara>
                                </w:p>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S</w:t>
                                  </w:r>
                                  <w:r>
                                    <w:rPr>
                                      <w:rFonts w:ascii="Latin Modern Roman 10 Regular" w:hAnsi="Latin Modern Roman 10 Regular"/>
                                    </w:rPr>
                                    <w:t>ignal values</w:t>
                                  </w:r>
                                </w:p>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$122.57</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124.14</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124.68</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126.76</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128.84</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129.51</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129.96</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129.98</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132.07</w:t>
                                  </w:r>
                                </w:p>
                              </w:tc>
                            </w:tr>
                          </w:tbl>
                          <w:p w:rsidR="00000000" w:rsidRDefault="00A452E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C802AFD" id="officeArt object" o:spid="_x0000_s1026" style="position:absolute;left:0;text-align:left;margin-left:112.8pt;margin-top:196.5pt;width:263.25pt;height:172.0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" filled="f" stroked="f">
                <v:textbox inset="0,0,0,0">
                  <w:txbxContent>
                    <w:tbl>
                      <w:tblPr>
                        <w:tblStyle w:val="TableNormal"/>
                        <w:tblW w:w="47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276"/>
                        <w:gridCol w:w="709"/>
                        <w:gridCol w:w="1276"/>
                        <w:gridCol w:w="1462"/>
                      </w:tblGrid>
                      <w:tr w:rsidR="00B1687C" w:rsidTr="005F1E74">
                        <w:tblPrEx>
                          <w:tblCellMar>
                            <w:top w:w="0" w:type="dxa"/>
                            <w:left w:w="0" w:type="dxa"/>
                            <w:bottom w:w="0" w:type="dxa"/>
                            <w:right w:w="0" w:type="dxa"/>
                          </w:tblCellMar>
                        </w:tblPrEx>
                        <w:trPr>
                          <w:trHeight w:hRule="exact" w:val="437"/>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5F1E74" w:rsidP="005F1E74">
                            <w:pPr>
                              <w:pStyle w:val="Styledetableau2"/>
                            </w:pPr>
                            <m:oMathPara>
                              <m:oMath>
                                <m:sSup>
                                  <m:sSupPr>
                                    <m:ctrlPr>
                                      <w:rPr>
                                        <w:rFonts w:ascii="Cambria Math" w:hAnsi="Cambria Math"/>
                                        <w:i/>
                                      </w:rPr>
                                    </m:ctrlPr>
                                  </m:sSupPr>
                                  <m:e>
                                    <m:r>
                                      <w:rPr>
                                        <w:rFonts w:ascii="Cambria Math" w:hAnsi="Cambria Math"/>
                                      </w:rPr>
                                      <m:t>V</m:t>
                                    </m:r>
                                  </m:e>
                                  <m:sup>
                                    <m:r>
                                      <w:rPr>
                                        <w:rFonts w:ascii="Cambria Math" w:hAnsi="Cambria Math"/>
                                      </w:rPr>
                                      <m:t>*</m:t>
                                    </m:r>
                                  </m:sup>
                                </m:sSup>
                                <m:r>
                                  <w:rPr>
                                    <w:rFonts w:ascii="Cambria Math" w:hAnsi="Cambria Math"/>
                                  </w:rPr>
                                  <m:t>=128.16</m:t>
                                </m:r>
                              </m:oMath>
                            </m:oMathPara>
                          </w:p>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5F1E74" w:rsidP="005F1E74">
                            <w:pPr>
                              <w:pStyle w:val="Styledetableau2"/>
                            </w:pPr>
                            <m:oMathPara>
                              <m:oMath>
                                <m:r>
                                  <w:rPr>
                                    <w:rFonts w:ascii="Cambria Math" w:hAnsi="Cambria Math"/>
                                  </w:rPr>
                                  <m:t>$6.00.</m:t>
                                </m:r>
                              </m:oMath>
                            </m:oMathPara>
                          </w:p>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S</w:t>
                            </w:r>
                            <w:r>
                              <w:rPr>
                                <w:rFonts w:ascii="Latin Modern Roman 10 Regular" w:hAnsi="Latin Modern Roman 10 Regular"/>
                              </w:rPr>
                              <w:t>ignal values</w:t>
                            </w:r>
                          </w:p>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$122.57</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124.14</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124.68</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126.76</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128.84</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129.51</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129.96</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129.98</w:t>
                            </w:r>
                          </w:p>
                        </w:tc>
                      </w:tr>
                      <w:tr w:rsidR="00B1687C" w:rsidTr="005F1E74">
                        <w:tblPrEx>
                          <w:tblCellMar>
                            <w:top w:w="0" w:type="dxa"/>
                            <w:left w:w="0" w:type="dxa"/>
                            <w:bottom w:w="0" w:type="dxa"/>
                            <w:right w:w="0" w:type="dxa"/>
                          </w:tblCellMar>
                        </w:tblPrEx>
                        <w:trPr>
                          <w:trHeight w:hRule="exact" w:val="272"/>
                        </w:trPr>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709"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276" w:type="dxa"/>
                            <w:tcBorders>
                              <w:top w:val="nil"/>
                              <w:left w:val="nil"/>
                              <w:bottom w:val="nil"/>
                              <w:right w:val="nil"/>
                            </w:tcBorders>
                            <w:shd w:val="clear" w:color="auto" w:fill="auto"/>
                            <w:tcMar>
                              <w:top w:w="80" w:type="dxa"/>
                              <w:left w:w="80" w:type="dxa"/>
                              <w:bottom w:w="80" w:type="dxa"/>
                              <w:right w:w="80" w:type="dxa"/>
                            </w:tcMar>
                          </w:tcPr>
                          <w:p w:rsidR="00B1687C" w:rsidRDefault="00B1687C"/>
                        </w:tc>
                        <w:tc>
                          <w:tcPr>
                            <w:tcW w:w="1462" w:type="dxa"/>
                            <w:tcBorders>
                              <w:top w:val="nil"/>
                              <w:left w:val="nil"/>
                              <w:bottom w:val="nil"/>
                              <w:right w:val="nil"/>
                            </w:tcBorders>
                            <w:shd w:val="clear" w:color="auto" w:fill="auto"/>
                            <w:tcMar>
                              <w:top w:w="80" w:type="dxa"/>
                              <w:left w:w="80" w:type="dxa"/>
                              <w:bottom w:w="80" w:type="dxa"/>
                              <w:right w:w="80" w:type="dxa"/>
                            </w:tcMar>
                          </w:tcPr>
                          <w:p w:rsidR="00B1687C" w:rsidRDefault="00A452EE">
                            <w:pPr>
                              <w:pStyle w:val="Styledetableau2"/>
                            </w:pPr>
                            <w:r>
                              <w:rPr>
                                <w:rFonts w:ascii="Latin Modern Roman 10 Regular" w:hAnsi="Latin Modern Roman 10 Regular"/>
                              </w:rPr>
                              <w:t>132.07</w:t>
                            </w:r>
                          </w:p>
                        </w:tc>
                      </w:tr>
                    </w:tbl>
                    <w:p w:rsidR="00000000" w:rsidRDefault="00A452EE"/>
                  </w:txbxContent>
                </v:textbox>
                <w10:wrap anchorx="margin" anchory="page"/>
              </v:rect>
            </w:pict>
          </mc:Fallback>
        </mc:AlternateConten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5F1E74" w:rsidRDefault="005F1E74" w:rsidP="005F1E74">
      <w:pPr>
        <w:pStyle w:val="Corps"/>
        <w:ind w:left="284" w:right="282"/>
        <w:jc w:val="both"/>
        <w:rPr>
          <w:rFonts w:ascii="Latin Modern Roman 10 Regular" w:hAnsi="Latin Modern Roman 10 Regular"/>
        </w:rPr>
      </w:pPr>
    </w:p>
    <w:p w:rsidR="005F1E74" w:rsidRDefault="005F1E74" w:rsidP="005F1E74">
      <w:pPr>
        <w:pStyle w:val="Corps"/>
        <w:ind w:left="284" w:right="282"/>
        <w:jc w:val="both"/>
        <w:rPr>
          <w:rFonts w:ascii="Latin Modern Roman 10 Regular" w:hAnsi="Latin Modern Roman 10 Regular"/>
        </w:rPr>
      </w:pPr>
    </w:p>
    <w:p w:rsidR="005F1E74" w:rsidRDefault="005F1E74" w:rsidP="005F1E74">
      <w:pPr>
        <w:pStyle w:val="Corps"/>
        <w:ind w:left="284" w:right="282"/>
        <w:jc w:val="both"/>
        <w:rPr>
          <w:rFonts w:ascii="Latin Modern Roman 10 Regular" w:hAnsi="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You will note that some signal values were above the value of the auctioned item, and some were below the value of the item. Over a sufficiently long series of auctions, the differences between your private information signal and the value of the ite</w:t>
      </w:r>
      <w:r>
        <w:rPr>
          <w:rFonts w:ascii="Latin Modern Roman 10 Regular" w:hAnsi="Latin Modern Roman 10 Regular"/>
        </w:rPr>
        <w:t xml:space="preserve">m will average out to zero (or very close to it). For any given auction, how- ever, your private information signal can be above or below the value of the item. That's the nature of the random selection </w:t>
      </w:r>
      <w:r>
        <w:rPr>
          <w:rFonts w:ascii="Latin Modern Roman 10 Regular" w:hAnsi="Latin Modern Roman 10 Regular"/>
        </w:rPr>
        <w:t>process generating the signals.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You will also note that </w:t>
      </w:r>
      <w:r>
        <w:rPr>
          <w:rStyle w:val="Aucune"/>
          <w:rFonts w:ascii="Latin Modern Roman 10 Italic" w:hAnsi="Latin Modern Roman 10 Italic"/>
        </w:rPr>
        <w:t>V*</w:t>
      </w:r>
      <w:r>
        <w:rPr>
          <w:rFonts w:ascii="Latin Modern Roman 10 Regular" w:hAnsi="Latin Modern Roman 10 Regular"/>
        </w:rPr>
        <w:t xml:space="preserve"> must always be greater than or equal to your signal value </w:t>
      </w:r>
      <m:oMath>
        <m:r>
          <w:rPr>
            <w:rFonts w:ascii="Cambria Math" w:hAnsi="Cambria Math"/>
          </w:rPr>
          <m:t>-</m:t>
        </m:r>
        <m:r>
          <w:rPr>
            <w:rFonts w:ascii="Cambria Math" w:hAnsi="Cambria Math"/>
          </w:rPr>
          <m:t>ε</m:t>
        </m:r>
      </m:oMath>
      <w:r>
        <w:rPr>
          <w:rFonts w:ascii="Latin Modern Roman 10 Regular" w:hAnsi="Latin Modern Roman 10 Regular"/>
        </w:rPr>
        <w:t xml:space="preserve">. The computer calculates this for you and notes it. Further, V* must always be less than or equal to your sample value </w:t>
      </w:r>
      <m:oMath>
        <m:r>
          <w:rPr>
            <w:rFonts w:ascii="Cambria Math" w:hAnsi="Cambria Math"/>
          </w:rPr>
          <m:t>+</m:t>
        </m:r>
        <m:r>
          <w:rPr>
            <w:rFonts w:ascii="Cambria Math" w:hAnsi="Cambria Math"/>
          </w:rPr>
          <m:t>ε</m:t>
        </m:r>
      </m:oMath>
      <w:r>
        <w:rPr>
          <w:rFonts w:ascii="Latin Modern Roman 10 Regular" w:hAnsi="Latin Modern Roman 10 Regular"/>
        </w:rPr>
        <w:t>. The computer calculates this for you and notes it.</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Finally, you may receive a signal value below $25.00 (or above $225.00). There </w:t>
      </w:r>
      <w:r>
        <w:rPr>
          <w:rFonts w:ascii="Latin Modern Roman 10 Regular" w:hAnsi="Latin Modern Roman 10 Regular"/>
        </w:rPr>
        <w:t xml:space="preserve">is nothing strange about this, it just indicates </w:t>
      </w:r>
      <w:r>
        <w:rPr>
          <w:rStyle w:val="Aucune"/>
          <w:rFonts w:ascii="Latin Modern Roman 10 Italic" w:hAnsi="Latin Modern Roman 10 Italic"/>
        </w:rPr>
        <w:t>V*</w:t>
      </w:r>
      <w:r>
        <w:rPr>
          <w:rFonts w:ascii="Latin Modern Roman 10 Regular" w:hAnsi="Latin Modern Roman 10 Regular"/>
        </w:rPr>
        <w:t xml:space="preserve"> is close to $25.00 (or $225.00) relative to the size of epsilon.</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8. Your signal values are strictly private information and are not to be revealed to anyone else prior to opening the bids.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You will be </w:t>
      </w:r>
      <w:r>
        <w:rPr>
          <w:rFonts w:ascii="Latin Modern Roman 10 Regular" w:hAnsi="Latin Modern Roman 10 Regular"/>
        </w:rPr>
        <w:t xml:space="preserve">told the value of E prior to bidding and it will be posted on the blackboard. However, you will not be told the value of </w:t>
      </w:r>
      <w:r>
        <w:rPr>
          <w:rStyle w:val="Aucune"/>
          <w:rFonts w:ascii="Latin Modern Roman 10 Italic" w:hAnsi="Latin Modern Roman 10 Italic"/>
        </w:rPr>
        <w:t>V*</w:t>
      </w:r>
      <w:r>
        <w:rPr>
          <w:rFonts w:ascii="Latin Modern Roman 10 Regular" w:hAnsi="Latin Modern Roman 10 Regular"/>
        </w:rPr>
        <w:t xml:space="preserve"> until after the bids have been posted. Finally we will post all of the signal values drawn along with the bids.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9. No one may bid </w:t>
      </w:r>
      <w:r>
        <w:rPr>
          <w:rFonts w:ascii="Latin Modern Roman 10 Regular" w:hAnsi="Latin Modern Roman 10 Regular"/>
        </w:rPr>
        <w:t>less than $0.00 for the item. Nor may anyone bid more than their signal value + E. Any bid in between these two values is acceptable.</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Bids must be rounded to the nearest penny to be accepted.</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In case of ties </w:t>
      </w:r>
      <w:bookmarkStart w:id="0" w:name="_GoBack"/>
      <w:bookmarkEnd w:id="0"/>
      <w:r>
        <w:rPr>
          <w:rFonts w:ascii="Latin Modern Roman 10 Regular" w:hAnsi="Latin Modern Roman 10 Regular"/>
        </w:rPr>
        <w:t>for the high bid, we will flip a coin to deter</w:t>
      </w:r>
      <w:r>
        <w:rPr>
          <w:rFonts w:ascii="Latin Modern Roman 10 Regular" w:hAnsi="Latin Modern Roman 10 Regular"/>
        </w:rPr>
        <w:t>mine who will earn the item.</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10. You are not to reveal your bids, or profits, nor are you to speak to any other subject while the experiment is in progress.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11. As promised, everyone will receive $4 irrespective of their earnings for participating in t</w:t>
      </w:r>
      <w:r>
        <w:rPr>
          <w:rFonts w:ascii="Latin Modern Roman 10 Regular" w:hAnsi="Latin Modern Roman 10 Regular"/>
        </w:rPr>
        <w:t>he experiment.</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Let's summarize the main points: (1) High bidder earns the item and earns a profit = value of item - high bid price. (2) Profits will be added to your starting balance of $10.00, losses subtracted from it. Your balance at the end of experim</w:t>
      </w:r>
      <w:r>
        <w:rPr>
          <w:rFonts w:ascii="Latin Modern Roman 10 Regular" w:hAnsi="Latin Modern Roman 10 Regular"/>
        </w:rPr>
        <w:t xml:space="preserve">ent will be paid in cash. If balance turns negative you're no longer allowed to bid. (3) Your private information signal is randomly drawn from the interval </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r>
          <w:rPr>
            <w:rFonts w:ascii="Cambria Math" w:hAnsi="Cambria Math"/>
          </w:rPr>
          <m:t>ε</m:t>
        </m:r>
      </m:oMath>
      <w:r>
        <w:rPr>
          <w:rFonts w:ascii="Latin Modern Roman 10 Regular" w:hAnsi="Latin Modern Roman 10 Regular"/>
        </w:rPr>
        <w:t xml:space="preserve">, </w:t>
      </w:r>
      <m:oMath>
        <m:sSup>
          <m:sSupPr>
            <m:ctrlPr>
              <w:rPr>
                <w:rFonts w:ascii="Cambria Math" w:hAnsi="Cambria Math"/>
              </w:rPr>
            </m:ctrlPr>
          </m:sSupPr>
          <m:e>
            <m:r>
              <w:rPr>
                <w:rFonts w:ascii="Cambria Math" w:hAnsi="Cambria Math"/>
              </w:rPr>
              <m:t>V</m:t>
            </m:r>
          </m:e>
          <m:sup>
            <m:r>
              <w:rPr>
                <w:rFonts w:ascii="Cambria Math" w:hAnsi="Cambria Math"/>
              </w:rPr>
              <m:t>*</m:t>
            </m:r>
          </m:sup>
        </m:sSup>
        <m:r>
          <w:rPr>
            <w:rFonts w:ascii="Cambria Math" w:hAnsi="Cambria Math"/>
          </w:rPr>
          <m:t>+</m:t>
        </m:r>
        <m:r>
          <w:rPr>
            <w:rFonts w:ascii="Cambria Math" w:hAnsi="Cambria Math"/>
          </w:rPr>
          <m:t>ε</m:t>
        </m:r>
      </m:oMath>
      <w:r>
        <w:rPr>
          <w:rFonts w:ascii="Latin Modern Roman 10 Regular" w:hAnsi="Latin Modern Roman 10 Regular"/>
        </w:rPr>
        <w:t xml:space="preserve">. The </w:t>
      </w:r>
      <w:r>
        <w:rPr>
          <w:rFonts w:ascii="Latin Modern Roman 10 Regular" w:hAnsi="Latin Modern Roman 10 Regular"/>
        </w:rPr>
        <w:lastRenderedPageBreak/>
        <w:t xml:space="preserve">value of the item can never be more than your signal value of </w:t>
      </w:r>
      <m:oMath>
        <m:r>
          <w:rPr>
            <w:rFonts w:ascii="Cambria Math" w:hAnsi="Cambria Math"/>
          </w:rPr>
          <m:t>+</m:t>
        </m:r>
        <m:r>
          <w:rPr>
            <w:rFonts w:ascii="Cambria Math" w:hAnsi="Cambria Math"/>
          </w:rPr>
          <m:t>ε</m:t>
        </m:r>
      </m:oMath>
      <w:r>
        <w:rPr>
          <w:rFonts w:ascii="Latin Modern Roman 10 Regular" w:hAnsi="Latin Modern Roman 10 Regular"/>
        </w:rPr>
        <w:t>, or less than</w:t>
      </w:r>
      <w:r>
        <w:rPr>
          <w:rFonts w:ascii="Latin Modern Roman 10 Regular" w:hAnsi="Latin Modern Roman 10 Regular"/>
        </w:rPr>
        <w:t xml:space="preserve"> your signal value </w:t>
      </w:r>
      <m:oMath>
        <m:r>
          <w:rPr>
            <w:rFonts w:ascii="Cambria Math" w:hAnsi="Cambria Math"/>
          </w:rPr>
          <m:t>-</m:t>
        </m:r>
        <m:r>
          <w:rPr>
            <w:rFonts w:ascii="Cambria Math" w:hAnsi="Cambria Math"/>
          </w:rPr>
          <m:t>ε</m:t>
        </m:r>
      </m:oMath>
      <w:r>
        <w:rPr>
          <w:rFonts w:ascii="Latin Modern Roman 10 Regular" w:hAnsi="Latin Modern Roman 10 Regular"/>
        </w:rPr>
        <w:t>. (4) The value of the item will always be between $25.00 and $225.00.</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5F1E74"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Are there any question</w:t>
      </w:r>
      <w:r w:rsidR="00A452EE">
        <w:rPr>
          <w:rFonts w:ascii="Latin Modern Roman 10 Regular" w:hAnsi="Latin Modern Roman 10 Regular"/>
        </w:rPr>
        <w:t xml:space="preserve"> ?</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Pr="005F1E74" w:rsidRDefault="00A452EE" w:rsidP="005F1E74">
      <w:pPr>
        <w:pStyle w:val="Corps"/>
        <w:ind w:left="284" w:right="282"/>
        <w:jc w:val="center"/>
        <w:rPr>
          <w:rFonts w:ascii="Latin Modern Roman 10 Bold" w:eastAsia="Latin Modern Roman 10 Bold" w:hAnsi="Latin Modern Roman 10 Bold" w:cs="Latin Modern Roman 10 Bold"/>
          <w:b/>
        </w:rPr>
      </w:pPr>
      <w:r w:rsidRPr="005F1E74">
        <w:rPr>
          <w:rFonts w:ascii="Latin Modern Roman 10 Bold" w:hAnsi="Latin Modern Roman 10 Bold"/>
          <w:b/>
        </w:rPr>
        <w:t>ADDITIONAL INSTRUCTIONS: PERIODS WITH PUBLIC INFORMATION</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1. From now on bidding will be done twice during each trading period, once under each of two different information conditions. First, you will bid on the basis of your private information signals, just as you have been doing. After these bids have been mad</w:t>
      </w:r>
      <w:r>
        <w:rPr>
          <w:rFonts w:ascii="Latin Modern Roman 10 Regular" w:hAnsi="Latin Modern Roman 10 Regular"/>
        </w:rPr>
        <w:t xml:space="preserve">e and collected, but before they are opened, you will be provided with additional information (to be described shortly) concerning the value of the item </w:t>
      </w:r>
      <w:r>
        <w:rPr>
          <w:rStyle w:val="Aucune"/>
          <w:rFonts w:ascii="Latin Modern Roman 10 Italic" w:hAnsi="Latin Modern Roman 10 Italic"/>
        </w:rPr>
        <w:t>and be asked to bid again on the commodity</w:t>
      </w:r>
      <w:r>
        <w:rPr>
          <w:rFonts w:ascii="Latin Modern Roman 10 Regular" w:hAnsi="Latin Modern Roman 10 Regular"/>
        </w:rPr>
        <w:t>. This additional information will be posted on the blackboar</w:t>
      </w:r>
      <w:r>
        <w:rPr>
          <w:rFonts w:ascii="Latin Modern Roman 10 Regular" w:hAnsi="Latin Modern Roman 10 Regular"/>
        </w:rPr>
        <w:t>d for everyone to see and will be referred to as a public information signal.</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2. The public information signal will consist of posting on the blackboard the lowest of the private information signals any of you received. Note we will not reveal the bid of </w:t>
      </w:r>
      <w:r>
        <w:rPr>
          <w:rFonts w:ascii="Latin Modern Roman 10 Regular" w:hAnsi="Latin Modern Roman 10 Regular"/>
        </w:rPr>
        <w:t>the player with the lowest information signal, just the signal value.</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3. Note that </w:t>
      </w:r>
      <w:r>
        <w:rPr>
          <w:rStyle w:val="Aucune"/>
          <w:rFonts w:ascii="Latin Modern Roman 10 Italic" w:hAnsi="Latin Modern Roman 10 Italic"/>
        </w:rPr>
        <w:t xml:space="preserve">V* </w:t>
      </w:r>
      <w:r>
        <w:rPr>
          <w:rFonts w:ascii="Latin Modern Roman 10 Regular" w:hAnsi="Latin Modern Roman 10 Regular"/>
        </w:rPr>
        <w:t xml:space="preserve">does </w:t>
      </w:r>
      <w:r>
        <w:rPr>
          <w:rStyle w:val="Aucune"/>
          <w:rFonts w:ascii="Latin Modern Roman 10 Italic" w:hAnsi="Latin Modern Roman 10 Italic"/>
        </w:rPr>
        <w:t>not</w:t>
      </w:r>
      <w:r>
        <w:rPr>
          <w:rFonts w:ascii="Latin Modern Roman 10 Regular" w:hAnsi="Latin Modern Roman 10 Regular"/>
        </w:rPr>
        <w:t xml:space="preserve"> change between auctions. Your private information signals do </w:t>
      </w:r>
      <w:r>
        <w:rPr>
          <w:rStyle w:val="Aucune"/>
          <w:rFonts w:ascii="Latin Modern Roman 10 Italic" w:hAnsi="Latin Modern Roman 10 Italic"/>
        </w:rPr>
        <w:t>not</w:t>
      </w:r>
      <w:r>
        <w:rPr>
          <w:rFonts w:ascii="Latin Modern Roman 10 Regular" w:hAnsi="Latin Modern Roman 10 Regular"/>
        </w:rPr>
        <w:t xml:space="preserve"> change between auctions either. However, what the public information signal does do is provide </w:t>
      </w:r>
      <w:r>
        <w:rPr>
          <w:rStyle w:val="Aucune"/>
          <w:rFonts w:ascii="Latin Modern Roman 10 Italic" w:hAnsi="Latin Modern Roman 10 Italic"/>
        </w:rPr>
        <w:t>everyone</w:t>
      </w:r>
      <w:r>
        <w:rPr>
          <w:rFonts w:ascii="Latin Modern Roman 10 Regular" w:hAnsi="Latin Modern Roman 10 Regular"/>
        </w:rPr>
        <w:t xml:space="preserve"> with additional information about the possible value of </w:t>
      </w:r>
      <w:r>
        <w:rPr>
          <w:rStyle w:val="Aucune"/>
          <w:rFonts w:ascii="Latin Modern Roman 10 Italic" w:hAnsi="Latin Modern Roman 10 Italic"/>
        </w:rPr>
        <w:t>V*</w:t>
      </w:r>
      <w:r>
        <w:rPr>
          <w:rFonts w:ascii="Latin Modern Roman 10 Regular" w:hAnsi="Latin Modern Roman 10 Regular"/>
        </w:rPr>
        <w:t>.</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 xml:space="preserve">4. After both sets of bids have been collected they will be opened and the bids posted in each market and the high bid noted. We will also post the value of the item and compute profits </w:t>
      </w:r>
      <w:r>
        <w:rPr>
          <w:rFonts w:ascii="Latin Modern Roman 10 Regular" w:hAnsi="Latin Modern Roman 10 Regular"/>
        </w:rPr>
        <w:t>and/or losses in the two markets as before:</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center"/>
        <w:rPr>
          <w:rFonts w:ascii="Latin Modern Roman 10 Regular" w:eastAsia="Latin Modern Roman 10 Regular" w:hAnsi="Latin Modern Roman 10 Regular" w:cs="Latin Modern Roman 10 Regular"/>
        </w:rPr>
      </w:pPr>
      <w:r>
        <w:rPr>
          <w:rFonts w:ascii="Latin Modern Roman 10 Regular" w:hAnsi="Latin Modern Roman 10 Regular"/>
        </w:rPr>
        <w:t>PROFITS = (VALUE OF ITEM) - (HIGH BID PRICE).</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hAnsi="Latin Modern Roman 10 Regular"/>
        </w:rPr>
        <w:t>Finally, to speed things up a bit we will no longer post all of the signal values drawn along with the bids.</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5. However, we will only actually pay profits (or hold</w:t>
      </w:r>
      <w:r>
        <w:rPr>
          <w:rFonts w:ascii="Latin Modern Roman 10 Regular" w:hAnsi="Latin Modern Roman 10 Regular"/>
        </w:rPr>
        <w:t xml:space="preserve"> you accountable for losses) in one of the two markets. We will flip a coin to decide which market to pay off in. Heads we pay off in the market with private information values only, tails we pay off in the market with private and public information.</w:t>
      </w:r>
    </w:p>
    <w:p w:rsidR="00B1687C" w:rsidRDefault="00A452EE" w:rsidP="005F1E74">
      <w:pPr>
        <w:pStyle w:val="Corps"/>
        <w:ind w:left="284" w:right="282"/>
        <w:jc w:val="both"/>
        <w:rPr>
          <w:rFonts w:ascii="Latin Modern Roman 10 Regular" w:eastAsia="Latin Modern Roman 10 Regular" w:hAnsi="Latin Modern Roman 10 Regular" w:cs="Latin Modern Roman 10 Regular"/>
        </w:rPr>
      </w:pPr>
      <w:r>
        <w:rPr>
          <w:rFonts w:ascii="Latin Modern Roman 10 Regular" w:eastAsia="Latin Modern Roman 10 Regular" w:hAnsi="Latin Modern Roman 10 Regular" w:cs="Latin Modern Roman 10 Regular"/>
        </w:rPr>
        <w:tab/>
      </w:r>
      <w:r>
        <w:rPr>
          <w:rFonts w:ascii="Latin Modern Roman 10 Regular" w:hAnsi="Latin Modern Roman 10 Regular"/>
        </w:rPr>
        <w:t>6. T</w:t>
      </w:r>
      <w:r>
        <w:rPr>
          <w:rFonts w:ascii="Latin Modern Roman 10 Regular" w:hAnsi="Latin Modern Roman 10 Regular"/>
        </w:rPr>
        <w:t>here is no obligation to make the same bid, or</w:t>
      </w:r>
      <w:r w:rsidRPr="005F1E74">
        <w:rPr>
          <w:rFonts w:ascii="Latin Modern Roman 10 Regular" w:hAnsi="Latin Modern Roman 10 Regular"/>
        </w:rPr>
        <w:t xml:space="preserve"> </w:t>
      </w:r>
      <w:r>
        <w:rPr>
          <w:rFonts w:ascii="Latin Modern Roman 10 Regular" w:hAnsi="Latin Modern Roman 10 Regular"/>
        </w:rPr>
        <w:t>to bid differently in the two markets. This is strictly up to you to decide what to do in terms of what you think will generate the greatest profits.</w:t>
      </w:r>
    </w:p>
    <w:p w:rsidR="00B1687C" w:rsidRDefault="00B1687C" w:rsidP="005F1E74">
      <w:pPr>
        <w:pStyle w:val="Corps"/>
        <w:ind w:left="284" w:right="282"/>
        <w:jc w:val="both"/>
        <w:rPr>
          <w:rFonts w:ascii="Latin Modern Roman 10 Regular" w:eastAsia="Latin Modern Roman 10 Regular" w:hAnsi="Latin Modern Roman 10 Regular" w:cs="Latin Modern Roman 10 Regular"/>
        </w:rPr>
      </w:pPr>
    </w:p>
    <w:p w:rsidR="00B1687C" w:rsidRDefault="00A452EE" w:rsidP="005F1E74">
      <w:pPr>
        <w:pStyle w:val="Corps"/>
        <w:ind w:left="284" w:right="282"/>
        <w:jc w:val="both"/>
        <w:rPr>
          <w:rFonts w:hint="eastAsia"/>
        </w:rPr>
      </w:pPr>
      <w:r>
        <w:rPr>
          <w:rFonts w:ascii="Latin Modern Roman 10 Regular" w:hAnsi="Latin Modern Roman 10 Regular"/>
        </w:rPr>
        <w:t>Are there any questions?</w:t>
      </w:r>
    </w:p>
    <w:sectPr w:rsidR="00B1687C">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EE" w:rsidRDefault="00A452EE">
      <w:r>
        <w:separator/>
      </w:r>
    </w:p>
  </w:endnote>
  <w:endnote w:type="continuationSeparator" w:id="0">
    <w:p w:rsidR="00A452EE" w:rsidRDefault="00A4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0 Regular">
    <w:altName w:val="Times New Roman"/>
    <w:charset w:val="00"/>
    <w:family w:val="roman"/>
    <w:pitch w:val="default"/>
  </w:font>
  <w:font w:name="Latin Modern Roman 10 Italic">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Latin moder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440155"/>
      <w:docPartObj>
        <w:docPartGallery w:val="Page Numbers (Bottom of Page)"/>
        <w:docPartUnique/>
      </w:docPartObj>
    </w:sdtPr>
    <w:sdtEndPr>
      <w:rPr>
        <w:rFonts w:ascii="Latin modern" w:hAnsi="Latin modern"/>
        <w:sz w:val="20"/>
        <w:szCs w:val="20"/>
      </w:rPr>
    </w:sdtEndPr>
    <w:sdtContent>
      <w:p w:rsidR="00B53017" w:rsidRPr="00B53017" w:rsidRDefault="00B53017">
        <w:pPr>
          <w:pStyle w:val="Pieddepage"/>
          <w:jc w:val="center"/>
          <w:rPr>
            <w:rFonts w:ascii="Latin modern" w:hAnsi="Latin modern"/>
            <w:sz w:val="20"/>
            <w:szCs w:val="20"/>
          </w:rPr>
        </w:pPr>
        <w:r w:rsidRPr="00B53017">
          <w:rPr>
            <w:rFonts w:ascii="Latin modern" w:hAnsi="Latin modern"/>
            <w:sz w:val="20"/>
            <w:szCs w:val="20"/>
          </w:rPr>
          <w:fldChar w:fldCharType="begin"/>
        </w:r>
        <w:r w:rsidRPr="00B53017">
          <w:rPr>
            <w:rFonts w:ascii="Latin modern" w:hAnsi="Latin modern"/>
            <w:sz w:val="20"/>
            <w:szCs w:val="20"/>
          </w:rPr>
          <w:instrText>PAGE   \* MERGEFORMAT</w:instrText>
        </w:r>
        <w:r w:rsidRPr="00B53017">
          <w:rPr>
            <w:rFonts w:ascii="Latin modern" w:hAnsi="Latin modern"/>
            <w:sz w:val="20"/>
            <w:szCs w:val="20"/>
          </w:rPr>
          <w:fldChar w:fldCharType="separate"/>
        </w:r>
        <w:r w:rsidRPr="00B53017">
          <w:rPr>
            <w:rFonts w:ascii="Latin modern" w:hAnsi="Latin modern" w:hint="eastAsia"/>
            <w:noProof/>
            <w:sz w:val="20"/>
            <w:szCs w:val="20"/>
            <w:lang w:val="fr-FR"/>
          </w:rPr>
          <w:t>3</w:t>
        </w:r>
        <w:r w:rsidRPr="00B53017">
          <w:rPr>
            <w:rFonts w:ascii="Latin modern" w:hAnsi="Latin modern"/>
            <w:sz w:val="20"/>
            <w:szCs w:val="20"/>
          </w:rPr>
          <w:fldChar w:fldCharType="end"/>
        </w:r>
      </w:p>
    </w:sdtContent>
  </w:sdt>
  <w:p w:rsidR="00B1687C" w:rsidRDefault="00B168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EE" w:rsidRDefault="00A452EE">
      <w:r>
        <w:separator/>
      </w:r>
    </w:p>
  </w:footnote>
  <w:footnote w:type="continuationSeparator" w:id="0">
    <w:p w:rsidR="00A452EE" w:rsidRDefault="00A4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7C"/>
    <w:rsid w:val="005F1E74"/>
    <w:rsid w:val="00A452EE"/>
    <w:rsid w:val="00B1687C"/>
    <w:rsid w:val="00B53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8302"/>
  <w15:docId w15:val="{071B985B-29A6-431B-8FEC-ACC14D97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lang w:val="en-US"/>
    </w:rPr>
  </w:style>
  <w:style w:type="character" w:customStyle="1" w:styleId="Aucune">
    <w:name w:val="Aucune"/>
  </w:style>
  <w:style w:type="paragraph" w:customStyle="1" w:styleId="Styledetableau2">
    <w:name w:val="Style de tableau 2"/>
    <w:rPr>
      <w:rFonts w:ascii="Helvetica Neue" w:eastAsia="Helvetica Neue" w:hAnsi="Helvetica Neue" w:cs="Helvetica Neue"/>
      <w:color w:val="000000"/>
    </w:rPr>
  </w:style>
  <w:style w:type="character" w:styleId="Textedelespacerserv">
    <w:name w:val="Placeholder Text"/>
    <w:basedOn w:val="Policepardfaut"/>
    <w:uiPriority w:val="99"/>
    <w:semiHidden/>
    <w:rsid w:val="005F1E74"/>
    <w:rPr>
      <w:color w:val="808080"/>
    </w:rPr>
  </w:style>
  <w:style w:type="paragraph" w:styleId="En-tte">
    <w:name w:val="header"/>
    <w:basedOn w:val="Normal"/>
    <w:link w:val="En-tteCar"/>
    <w:uiPriority w:val="99"/>
    <w:unhideWhenUsed/>
    <w:rsid w:val="00B53017"/>
    <w:pPr>
      <w:tabs>
        <w:tab w:val="center" w:pos="4536"/>
        <w:tab w:val="right" w:pos="9072"/>
      </w:tabs>
    </w:pPr>
  </w:style>
  <w:style w:type="character" w:customStyle="1" w:styleId="En-tteCar">
    <w:name w:val="En-tête Car"/>
    <w:basedOn w:val="Policepardfaut"/>
    <w:link w:val="En-tte"/>
    <w:uiPriority w:val="99"/>
    <w:rsid w:val="00B53017"/>
    <w:rPr>
      <w:sz w:val="24"/>
      <w:szCs w:val="24"/>
      <w:lang w:val="en-US" w:eastAsia="en-US"/>
    </w:rPr>
  </w:style>
  <w:style w:type="paragraph" w:styleId="Pieddepage">
    <w:name w:val="footer"/>
    <w:basedOn w:val="Normal"/>
    <w:link w:val="PieddepageCar"/>
    <w:uiPriority w:val="99"/>
    <w:unhideWhenUsed/>
    <w:rsid w:val="00B53017"/>
    <w:pPr>
      <w:tabs>
        <w:tab w:val="center" w:pos="4536"/>
        <w:tab w:val="right" w:pos="9072"/>
      </w:tabs>
    </w:pPr>
  </w:style>
  <w:style w:type="character" w:customStyle="1" w:styleId="PieddepageCar">
    <w:name w:val="Pied de page Car"/>
    <w:basedOn w:val="Policepardfaut"/>
    <w:link w:val="Pieddepage"/>
    <w:uiPriority w:val="99"/>
    <w:rsid w:val="00B5301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in Modern Roman 10 Bold">
    <w:altName w:val="Times New Roman"/>
    <w:charset w:val="00"/>
    <w:family w:val="roman"/>
    <w:pitch w:val="default"/>
  </w:font>
  <w:font w:name="Latin Modern Roman 10 Regular">
    <w:altName w:val="Times New Roman"/>
    <w:charset w:val="00"/>
    <w:family w:val="roman"/>
    <w:pitch w:val="default"/>
  </w:font>
  <w:font w:name="Latin Modern Roman 10 Italic">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Latin modern">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3E"/>
    <w:rsid w:val="00253D3E"/>
    <w:rsid w:val="00EE4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D3E"/>
    <w:rPr>
      <w:rFonts w:cs="Times New Roman"/>
      <w:sz w:val="3276"/>
      <w:szCs w:val="3276"/>
    </w:rPr>
  </w:style>
  <w:style w:type="character" w:default="1" w:styleId="Policepardfaut">
    <w:name w:val="Default Paragraph Font"/>
    <w:uiPriority w:val="1"/>
    <w:semiHidden/>
    <w:unhideWhenUsed/>
    <w:rsid w:val="00253D3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3D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7680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Florentine Oliveira</dc:creator>
  <cp:lastModifiedBy>Florentine Oliveira</cp:lastModifiedBy>
  <cp:revision>2</cp:revision>
  <dcterms:created xsi:type="dcterms:W3CDTF">2019-06-26T14:40:00Z</dcterms:created>
  <dcterms:modified xsi:type="dcterms:W3CDTF">2019-06-26T14:40:00Z</dcterms:modified>
</cp:coreProperties>
</file>