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Xa747ea6095fb49c4bb86f80f7c1ec0fc23164d9"/>
      <w:r>
        <w:t xml:space="preserve">Fischbacher, U. and Föllmi-Heusi, F (2013). Lies in disguise - anexperimental study on cheating. Journal of the European Economic Association</w:t>
      </w:r>
      <w:bookmarkEnd w:id="20"/>
    </w:p>
    <w:p>
      <w:pPr>
        <w:pStyle w:val="FirstParagraph"/>
      </w:pPr>
      <w:r>
        <w:t xml:space="preserve"> </w:t>
      </w:r>
    </w:p>
    <w:p>
      <w:pPr>
        <w:pStyle w:val="BodyText"/>
      </w:pPr>
      <w:r>
        <w:t xml:space="preserve">The instructions were presented on screen. They were originally in</w:t>
      </w:r>
      <w:r>
        <w:t xml:space="preserve"> </w:t>
      </w:r>
      <w:r>
        <w:t xml:space="preserve">German.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rPr>
          <w:b/>
        </w:rPr>
        <w:t xml:space="preserve">Baseline treatment</w:t>
      </w:r>
    </w:p>
    <w:p>
      <w:pPr>
        <w:pStyle w:val="BodyText"/>
      </w:pPr>
      <w:r>
        <w:t xml:space="preserve">Screen 1:</w:t>
      </w:r>
    </w:p>
    <w:p>
      <w:pPr>
        <w:pStyle w:val="BodyText"/>
      </w:pPr>
      <w:r>
        <w:t xml:space="preserve">For the following questionnaire you will receive a small additional</w:t>
      </w:r>
      <w:r>
        <w:t xml:space="preserve"> </w:t>
      </w:r>
      <w:r>
        <w:t xml:space="preserve">payoff. However, this payoff is not the same for every participant. You</w:t>
      </w:r>
      <w:r>
        <w:t xml:space="preserve"> </w:t>
      </w:r>
      <w:r>
        <w:t xml:space="preserve">determine your own payoff by throwing your die twice as soon as you are</w:t>
      </w:r>
      <w:r>
        <w:t xml:space="preserve"> </w:t>
      </w:r>
      <w:r>
        <w:t xml:space="preserve">asked to.</w:t>
      </w:r>
      <w:r>
        <w:br/>
      </w:r>
      <w:r>
        <w:t xml:space="preserve">Your first throw decides on how much you receive. You can see the exact</w:t>
      </w:r>
      <w:r>
        <w:t xml:space="preserve"> </w:t>
      </w:r>
      <w:r>
        <w:t xml:space="preserve">payoff from the following chart. It will remain on the screen until you</w:t>
      </w:r>
      <w:r>
        <w:t xml:space="preserve"> </w:t>
      </w:r>
      <w:r>
        <w:t xml:space="preserve">have entered your throw.</w:t>
      </w:r>
      <w:r>
        <w:br/>
      </w:r>
      <w:r>
        <w:t xml:space="preserve">The second throw only serves to make sure that the die is working</w:t>
      </w:r>
      <w:r>
        <w:t xml:space="preserve"> </w:t>
      </w:r>
      <w:r>
        <w:t xml:space="preserve">properly. You may of course throw the die more than twice. However, only</w:t>
      </w:r>
      <w:r>
        <w:t xml:space="preserve"> </w:t>
      </w:r>
      <w:r>
        <w:t xml:space="preserve">the first throw counts.</w:t>
      </w:r>
      <w:r>
        <w:br/>
      </w:r>
      <w:r>
        <w:t xml:space="preserve">If you have any question, please raise your hand. If you are ready,</w:t>
      </w:r>
      <w:r>
        <w:t xml:space="preserve"> </w:t>
      </w:r>
      <w:r>
        <w:t xml:space="preserve">please press OK</w:t>
      </w:r>
      <w:r>
        <w:br/>
      </w:r>
      <w:r>
        <w:t xml:space="preserve">[Table containing number thrown and payoff as shown in</w:t>
      </w:r>
      <w:r>
        <w:t xml:space="preserve"> </w:t>
      </w:r>
      <w:r>
        <w:t xml:space="preserve">Figure A.1.]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Screen 2:</w:t>
      </w:r>
    </w:p>
    <w:p>
      <w:pPr>
        <w:pStyle w:val="BodyText"/>
      </w:pPr>
      <w:r>
        <w:t xml:space="preserve">Please throw the die now.</w:t>
      </w:r>
      <w:r>
        <w:br/>
      </w:r>
      <w:r>
        <w:t xml:space="preserve">Please keep in mind the first number you have thrown.</w:t>
      </w:r>
      <w:r>
        <w:br/>
      </w:r>
      <w:r>
        <w:t xml:space="preserve">If you have thrown the die, please press OK.</w:t>
      </w:r>
      <w:r>
        <w:br/>
      </w:r>
      <w:r>
        <w:t xml:space="preserve">[Table containing number thrown and payoff as shown in Figure A.1.]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Screen 3: Report of number and payoff as shown in Figure A.1.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rPr>
          <w:b/>
        </w:rPr>
        <w:t xml:space="preserve">Belief Treatment</w:t>
      </w:r>
    </w:p>
    <w:p>
      <w:pPr>
        <w:pStyle w:val="BodyText"/>
      </w:pPr>
      <w:r>
        <w:t xml:space="preserve">Screen 1:</w:t>
      </w:r>
    </w:p>
    <w:p>
      <w:pPr>
        <w:pStyle w:val="BodyText"/>
      </w:pPr>
      <w:r>
        <w:t xml:space="preserve">On the following screen, you will see the instruction for an experiment</w:t>
      </w:r>
      <w:r>
        <w:t xml:space="preserve"> </w:t>
      </w:r>
      <w:r>
        <w:t xml:space="preserve">where 153 participants had taken part. You will not take part in this</w:t>
      </w:r>
      <w:r>
        <w:t xml:space="preserve"> </w:t>
      </w:r>
      <w:r>
        <w:t xml:space="preserve">experiment. Instead, we want you to guess the behavior of these 153</w:t>
      </w:r>
      <w:r>
        <w:t xml:space="preserve"> </w:t>
      </w:r>
      <w:r>
        <w:t xml:space="preserve">participants. If your guess is accurate you can earn an additional</w:t>
      </w:r>
      <w:r>
        <w:t xml:space="preserve"> </w:t>
      </w:r>
      <w:r>
        <w:t xml:space="preserve">payoff of up to 5 Swiss Francs.</w:t>
      </w:r>
      <w:r>
        <w:br/>
      </w:r>
      <w:r>
        <w:t xml:space="preserve">Screens 2-4:</w:t>
      </w:r>
      <w:r>
        <w:br/>
      </w:r>
      <w:r>
        <w:t xml:space="preserve">Screens 1-3 of the baseline treatment headed with the text</w:t>
      </w:r>
      <w:r>
        <w:t xml:space="preserve"> </w:t>
      </w:r>
      <w:r>
        <w:t xml:space="preserve">“</w:t>
      </w:r>
      <w:r>
        <w:t xml:space="preserve">The other</w:t>
      </w:r>
      <w:r>
        <w:t xml:space="preserve"> </w:t>
      </w:r>
      <w:r>
        <w:t xml:space="preserve">participants saw the following screen.</w:t>
      </w:r>
      <w:r>
        <w:t xml:space="preserve">”</w:t>
      </w:r>
      <w:r>
        <w:br/>
      </w:r>
      <w:r>
        <w:t xml:space="preserve">Screen 5: Report of guess as shown in Figure A.2.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2019-10-31T00:06:09Z</dcterms:created>
  <dcterms:modified xsi:type="dcterms:W3CDTF">2019-10-31T00:06:09Z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